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552A" w14:textId="09BEFCD3" w:rsidR="00A534FC" w:rsidRPr="008E622A" w:rsidRDefault="00D10BF6" w:rsidP="00A534FC">
      <w:pPr>
        <w:pStyle w:val="Normal1"/>
        <w:jc w:val="center"/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</w:pPr>
      <w:r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  <w:t xml:space="preserve">Integrated ELA/ENL </w:t>
      </w:r>
      <w:r w:rsidR="00A534FC"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  <w:t>Unit Planner</w:t>
      </w:r>
      <w:r w:rsidR="00BE05AF"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  <w:t xml:space="preserve"> </w:t>
      </w:r>
    </w:p>
    <w:p w14:paraId="2F56499E" w14:textId="1E39C818" w:rsidR="00A534FC" w:rsidRPr="008E622A" w:rsidRDefault="00A534FC" w:rsidP="00A534FC">
      <w:pPr>
        <w:pStyle w:val="Normal1"/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</w:pPr>
    </w:p>
    <w:p w14:paraId="1C530CB1" w14:textId="77777777" w:rsidR="00A534FC" w:rsidRPr="008E622A" w:rsidRDefault="00A534FC" w:rsidP="00A534FC">
      <w:pPr>
        <w:pStyle w:val="Normal1"/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</w:pPr>
    </w:p>
    <w:p w14:paraId="391A910F" w14:textId="5170996A" w:rsidR="00A534FC" w:rsidRPr="008E622A" w:rsidRDefault="00A534FC" w:rsidP="00A534FC">
      <w:pPr>
        <w:pStyle w:val="Normal1"/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</w:pPr>
      <w:r w:rsidRPr="008E622A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>Use this outline to begin plannin</w:t>
      </w:r>
      <w:r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g for developing students’ </w:t>
      </w:r>
      <w:r w:rsidRPr="008E622A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vocabulary </w:t>
      </w:r>
      <w:r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>and background knowledge</w:t>
      </w:r>
      <w:r w:rsidR="007E1382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, and develop your unit further with Close Reading and Writing. </w:t>
      </w:r>
    </w:p>
    <w:p w14:paraId="4B3BAD1D" w14:textId="77777777" w:rsidR="00A534FC" w:rsidRPr="008E622A" w:rsidRDefault="00A534FC" w:rsidP="00A534FC">
      <w:pPr>
        <w:pStyle w:val="Normal1"/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6475"/>
        <w:gridCol w:w="6475"/>
      </w:tblGrid>
      <w:tr w:rsidR="00A534FC" w:rsidRPr="008E622A" w14:paraId="440E4B21" w14:textId="77777777" w:rsidTr="00A56D67">
        <w:tc>
          <w:tcPr>
            <w:tcW w:w="6475" w:type="dxa"/>
          </w:tcPr>
          <w:p w14:paraId="4B6D0202" w14:textId="77777777" w:rsidR="00A534FC" w:rsidRPr="008E622A" w:rsidRDefault="00A534FC" w:rsidP="00A56D6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 xml:space="preserve">Length of unit (weeks): </w:t>
            </w:r>
          </w:p>
          <w:p w14:paraId="2FF2E3B7" w14:textId="77777777" w:rsidR="00A534FC" w:rsidRPr="008E622A" w:rsidRDefault="00A534FC" w:rsidP="00A56D6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1416A6EB" w14:textId="1D0CBE83" w:rsidR="00A534FC" w:rsidRPr="008E622A" w:rsidRDefault="00A534FC" w:rsidP="00A56D6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</w:tr>
      <w:tr w:rsidR="007E1AF6" w:rsidRPr="008E622A" w14:paraId="7EEFE1CF" w14:textId="77777777" w:rsidTr="00A56D67">
        <w:tc>
          <w:tcPr>
            <w:tcW w:w="6475" w:type="dxa"/>
          </w:tcPr>
          <w:p w14:paraId="6402F1A3" w14:textId="77777777" w:rsidR="007E1AF6" w:rsidRPr="008E622A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 xml:space="preserve">Central text(s): </w:t>
            </w:r>
          </w:p>
          <w:p w14:paraId="5FFCE0CA" w14:textId="77777777" w:rsidR="007E1AF6" w:rsidRPr="008E622A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61585868" w14:textId="77777777" w:rsidR="007E1AF6" w:rsidRPr="008E622A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15447958" w14:textId="711B7795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7E1AF6" w:rsidRPr="008E622A" w14:paraId="4D2C92AB" w14:textId="77777777" w:rsidTr="00A56D67">
        <w:tc>
          <w:tcPr>
            <w:tcW w:w="6475" w:type="dxa"/>
          </w:tcPr>
          <w:p w14:paraId="171B58C4" w14:textId="549A843E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>Content Objective for Weeks 1 and 2</w:t>
            </w:r>
          </w:p>
          <w:p w14:paraId="366B9149" w14:textId="77777777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2FF2E58C" w14:textId="2A2A4974" w:rsidR="007E1AF6" w:rsidRPr="008E622A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5C2D029D" w14:textId="77777777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145CF4EB" w14:textId="0BB2E81D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</w:tr>
      <w:tr w:rsidR="007E1AF6" w:rsidRPr="008E622A" w14:paraId="3F34A66E" w14:textId="77777777" w:rsidTr="00A56D67">
        <w:tc>
          <w:tcPr>
            <w:tcW w:w="6475" w:type="dxa"/>
          </w:tcPr>
          <w:p w14:paraId="766818E6" w14:textId="7D10A0F8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>Language Objectives for Weeks 1 and 2</w:t>
            </w:r>
          </w:p>
        </w:tc>
        <w:tc>
          <w:tcPr>
            <w:tcW w:w="6475" w:type="dxa"/>
          </w:tcPr>
          <w:p w14:paraId="129026FE" w14:textId="01FC3FBC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</w:tr>
      <w:tr w:rsidR="007E1AF6" w:rsidRPr="008E622A" w14:paraId="67194EFD" w14:textId="77777777" w:rsidTr="00A56D67">
        <w:tc>
          <w:tcPr>
            <w:tcW w:w="6475" w:type="dxa"/>
          </w:tcPr>
          <w:p w14:paraId="1070CBB0" w14:textId="2C02C643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>Literacy Objectives for Weeks 1 and 2</w:t>
            </w:r>
          </w:p>
        </w:tc>
        <w:tc>
          <w:tcPr>
            <w:tcW w:w="6475" w:type="dxa"/>
          </w:tcPr>
          <w:p w14:paraId="4686C292" w14:textId="77777777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5242C8AC" w14:textId="19B16BF1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</w:tr>
      <w:tr w:rsidR="007E1AF6" w:rsidRPr="008E622A" w14:paraId="7C8220F5" w14:textId="77777777" w:rsidTr="00A56D67">
        <w:tc>
          <w:tcPr>
            <w:tcW w:w="6475" w:type="dxa"/>
          </w:tcPr>
          <w:p w14:paraId="6E634DD2" w14:textId="0A3A60E6" w:rsidR="00AE330A" w:rsidRDefault="00AE330A" w:rsidP="00AE330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>Content Objective</w:t>
            </w:r>
            <w:r w:rsidR="009134AC"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>s</w:t>
            </w: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 xml:space="preserve"> for Weeks 3  and 4</w:t>
            </w:r>
          </w:p>
          <w:p w14:paraId="72755163" w14:textId="77777777" w:rsidR="007E1AF6" w:rsidRPr="008E622A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19C02CC4" w14:textId="4EACA978" w:rsidR="005A096B" w:rsidRPr="008E622A" w:rsidRDefault="005A096B" w:rsidP="00D10B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</w:tr>
      <w:tr w:rsidR="00AE330A" w:rsidRPr="008E622A" w14:paraId="0FDC059B" w14:textId="77777777" w:rsidTr="00A56D67">
        <w:tc>
          <w:tcPr>
            <w:tcW w:w="6475" w:type="dxa"/>
          </w:tcPr>
          <w:p w14:paraId="08E0CC74" w14:textId="0A1586DC" w:rsidR="00AE330A" w:rsidRPr="008E622A" w:rsidRDefault="009134AC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>Language Objectives for Weeks 3 and 4</w:t>
            </w:r>
          </w:p>
        </w:tc>
        <w:tc>
          <w:tcPr>
            <w:tcW w:w="6475" w:type="dxa"/>
          </w:tcPr>
          <w:p w14:paraId="3310355D" w14:textId="33A11475" w:rsidR="00D236A6" w:rsidRPr="008E622A" w:rsidRDefault="00D236A6" w:rsidP="00D10B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</w:tr>
      <w:tr w:rsidR="00AE330A" w:rsidRPr="008E622A" w14:paraId="6B2CB43F" w14:textId="77777777" w:rsidTr="00A56D67">
        <w:tc>
          <w:tcPr>
            <w:tcW w:w="6475" w:type="dxa"/>
          </w:tcPr>
          <w:p w14:paraId="3630759A" w14:textId="77777777" w:rsidR="00AE330A" w:rsidRDefault="00AE330A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26EF6AE7" w14:textId="0E83D046" w:rsidR="00D236A6" w:rsidRPr="008E622A" w:rsidRDefault="00D236A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>Literacy Objectives for Weeks 3 and 4</w:t>
            </w:r>
          </w:p>
        </w:tc>
        <w:tc>
          <w:tcPr>
            <w:tcW w:w="6475" w:type="dxa"/>
          </w:tcPr>
          <w:p w14:paraId="6913102F" w14:textId="77777777" w:rsidR="00152F8F" w:rsidRDefault="00152F8F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49E4D784" w14:textId="11B30D12" w:rsidR="00152F8F" w:rsidRPr="008E622A" w:rsidRDefault="00152F8F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</w:tr>
      <w:tr w:rsidR="007E1AF6" w:rsidRPr="008E622A" w14:paraId="08E51B4D" w14:textId="77777777" w:rsidTr="00A56D67">
        <w:tc>
          <w:tcPr>
            <w:tcW w:w="6475" w:type="dxa"/>
          </w:tcPr>
          <w:p w14:paraId="45046692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</w:p>
          <w:p w14:paraId="54DFB9AB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</w:p>
          <w:p w14:paraId="64473E25" w14:textId="77777777" w:rsidR="00626491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MAJOR CONCEPTS students need to understand in order to access this text </w:t>
            </w: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and </w:t>
            </w:r>
          </w:p>
          <w:p w14:paraId="44150856" w14:textId="77777777" w:rsidR="00626491" w:rsidRDefault="00626491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</w:p>
          <w:p w14:paraId="25E2ABAA" w14:textId="1C27F5FF" w:rsidR="007E1AF6" w:rsidRPr="00626491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># of lessons devoted to building background knowledge and conceptual vocabulary</w:t>
            </w:r>
            <w:r w:rsidR="00626491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 </w:t>
            </w:r>
            <w:r w:rsidR="00626491" w:rsidRPr="00626491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PRE-READING at the beginning of the unit</w:t>
            </w:r>
          </w:p>
          <w:p w14:paraId="03E06ABC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</w:p>
          <w:p w14:paraId="536B56D5" w14:textId="77777777" w:rsidR="007E1AF6" w:rsidRPr="008E622A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57EF0D7B" w14:textId="10ED2C39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</w:p>
        </w:tc>
      </w:tr>
      <w:tr w:rsidR="007E1AF6" w:rsidRPr="008E622A" w14:paraId="0D3033CB" w14:textId="77777777" w:rsidTr="00A56D67">
        <w:tc>
          <w:tcPr>
            <w:tcW w:w="6475" w:type="dxa"/>
          </w:tcPr>
          <w:p w14:paraId="14447D7E" w14:textId="25C0495B" w:rsidR="007E1AF6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>What PRE-READING ACTIVITIES are you going to use over the course of your schema-building lessons</w:t>
            </w:r>
            <w:r w:rsidR="00CF6A84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, </w:t>
            </w:r>
            <w:r w:rsidR="00AE2BF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both at the beginning of your unit and </w:t>
            </w:r>
            <w:r w:rsidR="00CF6A84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>before each Close Read?</w:t>
            </w:r>
          </w:p>
          <w:p w14:paraId="0C0C3839" w14:textId="27FB2425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Options: </w:t>
            </w:r>
          </w:p>
          <w:p w14:paraId="228F1242" w14:textId="77777777" w:rsidR="007E1AF6" w:rsidRPr="008E622A" w:rsidRDefault="00CF6A84" w:rsidP="007E1AF6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</w:pPr>
            <w:hyperlink r:id="rId7" w:history="1">
              <w:r w:rsidR="007E1AF6" w:rsidRPr="00145C4C">
                <w:rPr>
                  <w:rStyle w:val="Hyperlink"/>
                  <w:rFonts w:ascii="Century Gothic" w:eastAsia="Calibri" w:hAnsi="Century Gothic" w:cstheme="minorHAnsi"/>
                  <w:b/>
                  <w:sz w:val="20"/>
                  <w:szCs w:val="20"/>
                  <w:highlight w:val="white"/>
                </w:rPr>
                <w:t>See Think Wonder</w:t>
              </w:r>
            </w:hyperlink>
          </w:p>
          <w:p w14:paraId="65BC2C64" w14:textId="77777777" w:rsidR="007E1AF6" w:rsidRPr="008E622A" w:rsidRDefault="00CF6A84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hyperlink r:id="rId8" w:history="1">
              <w:r w:rsidR="007E1AF6" w:rsidRPr="007F4BB3">
                <w:rPr>
                  <w:rStyle w:val="Hyperlink"/>
                  <w:rFonts w:ascii="Century Gothic" w:eastAsia="Calibri" w:hAnsi="Century Gothic" w:cstheme="minorHAnsi"/>
                  <w:b/>
                  <w:sz w:val="20"/>
                  <w:szCs w:val="20"/>
                  <w:highlight w:val="white"/>
                </w:rPr>
                <w:t>Concept sort w/pictures</w:t>
              </w:r>
            </w:hyperlink>
            <w:r w:rsidR="007E1AF6"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 </w:t>
            </w:r>
          </w:p>
          <w:p w14:paraId="7EFFDDED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Student-created picture glossary </w:t>
            </w: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>(should be used as a reference throughout the unit)</w:t>
            </w:r>
          </w:p>
          <w:p w14:paraId="38F1D8FD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Student-created word wall</w:t>
            </w:r>
          </w:p>
          <w:p w14:paraId="311E408C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Short videos w/graphic organizer work</w:t>
            </w:r>
          </w:p>
          <w:p w14:paraId="709EFE24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Concept map w/pictures</w:t>
            </w:r>
          </w:p>
          <w:p w14:paraId="1E88AFA1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Map work</w:t>
            </w: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 (students post or pin things to a map, e.g.,  students locate the southern U.S. on the map by pinning pictures of where they think the bayou is. Focus question: WHY are bayous located in the south, and not New York? </w:t>
            </w:r>
          </w:p>
          <w:p w14:paraId="7CC67366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Word identification scramble</w:t>
            </w: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>: Students work in groups to match vocabulary words to a picture (each group has about 10 words with pictures) – can be timed or not.</w:t>
            </w:r>
          </w:p>
          <w:p w14:paraId="64460DEF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Role play</w:t>
            </w: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: Students work together to come up with a short skit or scene depicting an event or important aspect of the content. </w:t>
            </w:r>
          </w:p>
          <w:p w14:paraId="6E9169A8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Frozen tableau</w:t>
            </w: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: Students are given an event or aspect of the content to depict; they come to the classroom and “freeze” into a scene. The class has to discuss what the scene represents and why. </w:t>
            </w:r>
          </w:p>
          <w:p w14:paraId="5B8F3815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Field trips</w:t>
            </w:r>
          </w:p>
          <w:p w14:paraId="206766C1" w14:textId="77777777" w:rsidR="007E1AF6" w:rsidRPr="008E622A" w:rsidRDefault="007E1AF6" w:rsidP="007E1AF6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 xml:space="preserve">Kinesthetic/Tactile objects </w:t>
            </w:r>
          </w:p>
        </w:tc>
        <w:tc>
          <w:tcPr>
            <w:tcW w:w="6475" w:type="dxa"/>
          </w:tcPr>
          <w:p w14:paraId="00790DED" w14:textId="77777777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39DDCDE2" w14:textId="1F83735B" w:rsidR="007E1AF6" w:rsidRPr="00E31F29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</w:tbl>
    <w:p w14:paraId="4D92775D" w14:textId="48FE081F" w:rsidR="00A534FC" w:rsidRDefault="00A534FC"/>
    <w:p w14:paraId="49B7EDF2" w14:textId="49A5C832" w:rsidR="002623D4" w:rsidRDefault="002623D4" w:rsidP="002623D4">
      <w:pPr>
        <w:spacing w:after="160" w:line="259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CLOSE READING WEEK 1 </w:t>
      </w:r>
    </w:p>
    <w:p w14:paraId="3030472A" w14:textId="77777777" w:rsidR="002623D4" w:rsidRDefault="002623D4" w:rsidP="002623D4">
      <w:pPr>
        <w:spacing w:after="160" w:line="259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623D4" w14:paraId="7140B1C6" w14:textId="77777777" w:rsidTr="00FD355F">
        <w:tc>
          <w:tcPr>
            <w:tcW w:w="6475" w:type="dxa"/>
          </w:tcPr>
          <w:p w14:paraId="4726DF76" w14:textId="77777777" w:rsidR="002623D4" w:rsidRDefault="002623D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# of lessons devoted to </w:t>
            </w:r>
            <w:r w:rsidRPr="00396F0B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CLOSE READING AND WRITING  </w:t>
            </w:r>
            <w:r w:rsidRPr="009B4779">
              <w:rPr>
                <w:rFonts w:ascii="Century Gothic" w:hAnsi="Century Gothic"/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6475" w:type="dxa"/>
          </w:tcPr>
          <w:p w14:paraId="39579D77" w14:textId="76E7D98F" w:rsidR="002623D4" w:rsidRDefault="002623D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23D4" w14:paraId="30BA41EF" w14:textId="77777777" w:rsidTr="00FD355F">
        <w:tc>
          <w:tcPr>
            <w:tcW w:w="6475" w:type="dxa"/>
          </w:tcPr>
          <w:p w14:paraId="59F0E713" w14:textId="77777777" w:rsidR="002623D4" w:rsidRPr="00313E6B" w:rsidRDefault="002623D4" w:rsidP="00FD355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>Week 1 Close Reading Passage #1</w:t>
            </w:r>
          </w:p>
        </w:tc>
        <w:tc>
          <w:tcPr>
            <w:tcW w:w="6475" w:type="dxa"/>
          </w:tcPr>
          <w:p w14:paraId="0B3FFC2F" w14:textId="1ADD1765" w:rsidR="002623D4" w:rsidRDefault="002623D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23D4" w14:paraId="18082AF4" w14:textId="77777777" w:rsidTr="00FD355F">
        <w:tc>
          <w:tcPr>
            <w:tcW w:w="6475" w:type="dxa"/>
            <w:shd w:val="clear" w:color="auto" w:fill="auto"/>
          </w:tcPr>
          <w:p w14:paraId="748043C4" w14:textId="77777777" w:rsidR="002623D4" w:rsidRDefault="002623D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Passage 1 Focus Questions (based on objectives): </w:t>
            </w:r>
          </w:p>
        </w:tc>
        <w:tc>
          <w:tcPr>
            <w:tcW w:w="6475" w:type="dxa"/>
            <w:shd w:val="clear" w:color="auto" w:fill="auto"/>
          </w:tcPr>
          <w:p w14:paraId="324EE732" w14:textId="5B13F1A5" w:rsidR="002623D4" w:rsidRPr="008B2F20" w:rsidRDefault="002623D4" w:rsidP="002623D4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623D4" w14:paraId="65D1C188" w14:textId="77777777" w:rsidTr="00FD355F">
        <w:tc>
          <w:tcPr>
            <w:tcW w:w="6475" w:type="dxa"/>
            <w:shd w:val="clear" w:color="auto" w:fill="auto"/>
          </w:tcPr>
          <w:p w14:paraId="0C64988D" w14:textId="77777777" w:rsidR="002623D4" w:rsidRDefault="002623D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Passage 1 Additional vocabulary:</w:t>
            </w:r>
          </w:p>
        </w:tc>
        <w:tc>
          <w:tcPr>
            <w:tcW w:w="6475" w:type="dxa"/>
            <w:shd w:val="clear" w:color="auto" w:fill="auto"/>
          </w:tcPr>
          <w:p w14:paraId="0A3D1EC2" w14:textId="272A3011" w:rsidR="002623D4" w:rsidRDefault="002623D4" w:rsidP="000104BA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23D4" w14:paraId="019271C4" w14:textId="77777777" w:rsidTr="00FD355F">
        <w:tc>
          <w:tcPr>
            <w:tcW w:w="6475" w:type="dxa"/>
            <w:shd w:val="clear" w:color="auto" w:fill="auto"/>
          </w:tcPr>
          <w:p w14:paraId="3AFA5C11" w14:textId="77777777" w:rsidR="002623D4" w:rsidRDefault="002623D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New words for pictionary: </w:t>
            </w:r>
          </w:p>
        </w:tc>
        <w:tc>
          <w:tcPr>
            <w:tcW w:w="6475" w:type="dxa"/>
            <w:shd w:val="clear" w:color="auto" w:fill="auto"/>
          </w:tcPr>
          <w:p w14:paraId="31AAD3F7" w14:textId="00274D22" w:rsidR="002623D4" w:rsidRDefault="002623D4" w:rsidP="000104BA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23D4" w14:paraId="3AA04724" w14:textId="77777777" w:rsidTr="00FD355F">
        <w:tc>
          <w:tcPr>
            <w:tcW w:w="6475" w:type="dxa"/>
          </w:tcPr>
          <w:p w14:paraId="6A23272B" w14:textId="77777777" w:rsidR="002623D4" w:rsidRPr="00313E6B" w:rsidRDefault="002623D4" w:rsidP="00FD355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>Week 1 Close Reading Passage #2</w:t>
            </w:r>
          </w:p>
        </w:tc>
        <w:tc>
          <w:tcPr>
            <w:tcW w:w="6475" w:type="dxa"/>
          </w:tcPr>
          <w:p w14:paraId="61F622C2" w14:textId="1B3E29BF" w:rsidR="002623D4" w:rsidRDefault="002623D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623D4" w14:paraId="6ADB61BE" w14:textId="77777777" w:rsidTr="00FD355F">
        <w:tc>
          <w:tcPr>
            <w:tcW w:w="6475" w:type="dxa"/>
          </w:tcPr>
          <w:p w14:paraId="31D601AD" w14:textId="77777777" w:rsidR="002623D4" w:rsidRDefault="002623D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Passage 2 Focus Questions (based on objectives): </w:t>
            </w:r>
          </w:p>
        </w:tc>
        <w:tc>
          <w:tcPr>
            <w:tcW w:w="6475" w:type="dxa"/>
          </w:tcPr>
          <w:p w14:paraId="4FD649D5" w14:textId="4C19A659" w:rsidR="002623D4" w:rsidRDefault="002623D4" w:rsidP="000104BA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23D4" w14:paraId="1633CE71" w14:textId="77777777" w:rsidTr="00FD355F">
        <w:tc>
          <w:tcPr>
            <w:tcW w:w="6475" w:type="dxa"/>
          </w:tcPr>
          <w:p w14:paraId="7D41AF67" w14:textId="77777777" w:rsidR="002623D4" w:rsidRDefault="002623D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Passage 2 Additional vocabulary:</w:t>
            </w:r>
          </w:p>
        </w:tc>
        <w:tc>
          <w:tcPr>
            <w:tcW w:w="6475" w:type="dxa"/>
          </w:tcPr>
          <w:p w14:paraId="5BF30C82" w14:textId="0F0F81EC" w:rsidR="002623D4" w:rsidRDefault="002623D4" w:rsidP="000104BA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23D4" w14:paraId="585B3F66" w14:textId="77777777" w:rsidTr="00FD355F">
        <w:tc>
          <w:tcPr>
            <w:tcW w:w="6475" w:type="dxa"/>
          </w:tcPr>
          <w:p w14:paraId="5C837827" w14:textId="6F38BC98" w:rsidR="002623D4" w:rsidRDefault="002623D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words for pictionary:</w:t>
            </w:r>
          </w:p>
        </w:tc>
        <w:tc>
          <w:tcPr>
            <w:tcW w:w="6475" w:type="dxa"/>
          </w:tcPr>
          <w:p w14:paraId="6863D124" w14:textId="77777777" w:rsidR="002623D4" w:rsidRPr="00AA0E3B" w:rsidRDefault="002623D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23D4" w14:paraId="473B880A" w14:textId="77777777" w:rsidTr="00FD355F">
        <w:tc>
          <w:tcPr>
            <w:tcW w:w="6475" w:type="dxa"/>
          </w:tcPr>
          <w:p w14:paraId="657D672C" w14:textId="77777777" w:rsidR="002623D4" w:rsidRDefault="002623D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Close Reading Strategies for explicit modeling/guided practice</w:t>
            </w:r>
          </w:p>
        </w:tc>
        <w:tc>
          <w:tcPr>
            <w:tcW w:w="6475" w:type="dxa"/>
          </w:tcPr>
          <w:p w14:paraId="79EDB18C" w14:textId="30B931A2" w:rsidR="002623D4" w:rsidRPr="002C324E" w:rsidRDefault="002623D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EC14331" w14:textId="77777777" w:rsidR="002623D4" w:rsidRPr="00DF4FE4" w:rsidRDefault="002623D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1DECE49" w14:textId="1ECE2CA0" w:rsidR="00FD2774" w:rsidRDefault="00FD2774" w:rsidP="002623D4">
      <w:pPr>
        <w:spacing w:after="160" w:line="259" w:lineRule="auto"/>
        <w:rPr>
          <w:rFonts w:ascii="Century Gothic" w:hAnsi="Century Gothic"/>
          <w:sz w:val="20"/>
          <w:szCs w:val="20"/>
        </w:rPr>
      </w:pPr>
    </w:p>
    <w:p w14:paraId="6692ACBF" w14:textId="77777777" w:rsidR="00FD2774" w:rsidRDefault="00FD2774">
      <w:p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FEEFF8A" w14:textId="77777777" w:rsidR="002623D4" w:rsidRDefault="002623D4" w:rsidP="002623D4">
      <w:pPr>
        <w:spacing w:after="160" w:line="259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44534" w14:paraId="1954ADE0" w14:textId="77777777" w:rsidTr="00FD355F">
        <w:tc>
          <w:tcPr>
            <w:tcW w:w="6475" w:type="dxa"/>
          </w:tcPr>
          <w:p w14:paraId="14FC4AED" w14:textId="1FABB9F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# of lessons devoted to </w:t>
            </w:r>
            <w:r w:rsidRPr="00396F0B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CLOSE READING AND WRITING  </w:t>
            </w:r>
            <w:r w:rsidRPr="009B477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5" w:type="dxa"/>
          </w:tcPr>
          <w:p w14:paraId="2DD32C3B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534" w14:paraId="2F47CF97" w14:textId="77777777" w:rsidTr="00FD355F">
        <w:tc>
          <w:tcPr>
            <w:tcW w:w="6475" w:type="dxa"/>
          </w:tcPr>
          <w:p w14:paraId="609F2711" w14:textId="0DED6E6F" w:rsidR="00244534" w:rsidRPr="00313E6B" w:rsidRDefault="00244534" w:rsidP="00FD355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Week </w:t>
            </w: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Close Reading Passage #1</w:t>
            </w:r>
          </w:p>
        </w:tc>
        <w:tc>
          <w:tcPr>
            <w:tcW w:w="6475" w:type="dxa"/>
          </w:tcPr>
          <w:p w14:paraId="54AA95F6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534" w14:paraId="17E4D578" w14:textId="77777777" w:rsidTr="00FD355F">
        <w:tc>
          <w:tcPr>
            <w:tcW w:w="6475" w:type="dxa"/>
            <w:shd w:val="clear" w:color="auto" w:fill="auto"/>
          </w:tcPr>
          <w:p w14:paraId="70F3A9CC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Passage 1 Focus Questions (based on objectives): </w:t>
            </w:r>
          </w:p>
        </w:tc>
        <w:tc>
          <w:tcPr>
            <w:tcW w:w="6475" w:type="dxa"/>
            <w:shd w:val="clear" w:color="auto" w:fill="auto"/>
          </w:tcPr>
          <w:p w14:paraId="4EC5DE0F" w14:textId="77777777" w:rsidR="00244534" w:rsidRPr="008B2F20" w:rsidRDefault="0024453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44534" w14:paraId="75518410" w14:textId="77777777" w:rsidTr="00FD355F">
        <w:tc>
          <w:tcPr>
            <w:tcW w:w="6475" w:type="dxa"/>
            <w:shd w:val="clear" w:color="auto" w:fill="auto"/>
          </w:tcPr>
          <w:p w14:paraId="40DE2546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Passage 1 Additional vocabulary:</w:t>
            </w:r>
          </w:p>
        </w:tc>
        <w:tc>
          <w:tcPr>
            <w:tcW w:w="6475" w:type="dxa"/>
            <w:shd w:val="clear" w:color="auto" w:fill="auto"/>
          </w:tcPr>
          <w:p w14:paraId="2548CF9D" w14:textId="77777777" w:rsidR="00244534" w:rsidRDefault="0024453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534" w14:paraId="0608E411" w14:textId="77777777" w:rsidTr="00FD355F">
        <w:tc>
          <w:tcPr>
            <w:tcW w:w="6475" w:type="dxa"/>
            <w:shd w:val="clear" w:color="auto" w:fill="auto"/>
          </w:tcPr>
          <w:p w14:paraId="53444555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New words for pictionary: </w:t>
            </w:r>
          </w:p>
        </w:tc>
        <w:tc>
          <w:tcPr>
            <w:tcW w:w="6475" w:type="dxa"/>
            <w:shd w:val="clear" w:color="auto" w:fill="auto"/>
          </w:tcPr>
          <w:p w14:paraId="7D24C0E4" w14:textId="77777777" w:rsidR="00244534" w:rsidRDefault="0024453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534" w14:paraId="2D63C3AF" w14:textId="77777777" w:rsidTr="00FD355F">
        <w:tc>
          <w:tcPr>
            <w:tcW w:w="6475" w:type="dxa"/>
          </w:tcPr>
          <w:p w14:paraId="1E220FC2" w14:textId="1960BCAD" w:rsidR="00244534" w:rsidRPr="00313E6B" w:rsidRDefault="00244534" w:rsidP="00FD355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Week </w:t>
            </w: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Close Reading Passage #2</w:t>
            </w:r>
          </w:p>
        </w:tc>
        <w:tc>
          <w:tcPr>
            <w:tcW w:w="6475" w:type="dxa"/>
          </w:tcPr>
          <w:p w14:paraId="1BC34611" w14:textId="77777777" w:rsidR="00244534" w:rsidRDefault="0024453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44534" w14:paraId="57133379" w14:textId="77777777" w:rsidTr="00FD355F">
        <w:tc>
          <w:tcPr>
            <w:tcW w:w="6475" w:type="dxa"/>
          </w:tcPr>
          <w:p w14:paraId="6756CB51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Passage 2 Focus Questions (based on objectives): </w:t>
            </w:r>
          </w:p>
        </w:tc>
        <w:tc>
          <w:tcPr>
            <w:tcW w:w="6475" w:type="dxa"/>
          </w:tcPr>
          <w:p w14:paraId="07C2CBDB" w14:textId="77777777" w:rsidR="00244534" w:rsidRDefault="0024453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534" w14:paraId="3D3E5AF7" w14:textId="77777777" w:rsidTr="00FD355F">
        <w:tc>
          <w:tcPr>
            <w:tcW w:w="6475" w:type="dxa"/>
          </w:tcPr>
          <w:p w14:paraId="16AA9B86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Passage 2 Additional vocabulary:</w:t>
            </w:r>
          </w:p>
        </w:tc>
        <w:tc>
          <w:tcPr>
            <w:tcW w:w="6475" w:type="dxa"/>
          </w:tcPr>
          <w:p w14:paraId="2A1D331B" w14:textId="77777777" w:rsidR="00244534" w:rsidRDefault="0024453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534" w14:paraId="17BF1AFE" w14:textId="77777777" w:rsidTr="00FD355F">
        <w:tc>
          <w:tcPr>
            <w:tcW w:w="6475" w:type="dxa"/>
          </w:tcPr>
          <w:p w14:paraId="1C348C80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words for pictionary:</w:t>
            </w:r>
          </w:p>
        </w:tc>
        <w:tc>
          <w:tcPr>
            <w:tcW w:w="6475" w:type="dxa"/>
          </w:tcPr>
          <w:p w14:paraId="26FECB04" w14:textId="77777777" w:rsidR="00244534" w:rsidRPr="00AA0E3B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534" w14:paraId="224F6002" w14:textId="77777777" w:rsidTr="00FD355F">
        <w:tc>
          <w:tcPr>
            <w:tcW w:w="6475" w:type="dxa"/>
          </w:tcPr>
          <w:p w14:paraId="197B4124" w14:textId="1A569AE0" w:rsidR="00244534" w:rsidRPr="00313E6B" w:rsidRDefault="00244534" w:rsidP="00FD355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Week 2 Close reading </w:t>
            </w: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Passage </w:t>
            </w: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>#</w:t>
            </w:r>
            <w:r w:rsidRPr="00313E6B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14:paraId="287EC4C4" w14:textId="77777777" w:rsidR="00244534" w:rsidRPr="00AA0E3B" w:rsidRDefault="00244534" w:rsidP="00FD355F">
            <w:pPr>
              <w:pStyle w:val="ListParagraph"/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534" w14:paraId="351D7189" w14:textId="77777777" w:rsidTr="00FD355F">
        <w:tc>
          <w:tcPr>
            <w:tcW w:w="6475" w:type="dxa"/>
          </w:tcPr>
          <w:p w14:paraId="5A22E72B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Passage 3 Focus Questions </w:t>
            </w:r>
          </w:p>
        </w:tc>
        <w:tc>
          <w:tcPr>
            <w:tcW w:w="6475" w:type="dxa"/>
          </w:tcPr>
          <w:p w14:paraId="080B508A" w14:textId="77777777" w:rsidR="00244534" w:rsidRPr="009B7AA5" w:rsidRDefault="0024453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244534" w14:paraId="50CA0372" w14:textId="77777777" w:rsidTr="00FD355F">
        <w:tc>
          <w:tcPr>
            <w:tcW w:w="6475" w:type="dxa"/>
          </w:tcPr>
          <w:p w14:paraId="45995F79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Passage 3 additional vocabulary: </w:t>
            </w:r>
          </w:p>
        </w:tc>
        <w:tc>
          <w:tcPr>
            <w:tcW w:w="6475" w:type="dxa"/>
          </w:tcPr>
          <w:p w14:paraId="27F08278" w14:textId="77777777" w:rsidR="00244534" w:rsidRDefault="0024453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534" w14:paraId="22F92067" w14:textId="77777777" w:rsidTr="00FD355F">
        <w:tc>
          <w:tcPr>
            <w:tcW w:w="6475" w:type="dxa"/>
          </w:tcPr>
          <w:p w14:paraId="70F2FBAF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words for pictionary:</w:t>
            </w:r>
          </w:p>
        </w:tc>
        <w:tc>
          <w:tcPr>
            <w:tcW w:w="6475" w:type="dxa"/>
          </w:tcPr>
          <w:p w14:paraId="34AE6F85" w14:textId="77777777" w:rsidR="00244534" w:rsidRPr="009B7AA5" w:rsidRDefault="0024453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534" w14:paraId="709B762E" w14:textId="77777777" w:rsidTr="00FD355F">
        <w:tc>
          <w:tcPr>
            <w:tcW w:w="6475" w:type="dxa"/>
          </w:tcPr>
          <w:p w14:paraId="4A5CD626" w14:textId="77777777" w:rsidR="00244534" w:rsidRDefault="00244534" w:rsidP="00FD355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Close Reading Strategies for explicit modeling/guided practice</w:t>
            </w:r>
          </w:p>
        </w:tc>
        <w:tc>
          <w:tcPr>
            <w:tcW w:w="6475" w:type="dxa"/>
          </w:tcPr>
          <w:p w14:paraId="66905BA0" w14:textId="77777777" w:rsidR="00244534" w:rsidRPr="002C324E" w:rsidRDefault="0024453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17F193" w14:textId="77777777" w:rsidR="00244534" w:rsidRPr="00DF4FE4" w:rsidRDefault="00244534" w:rsidP="00FD355F">
            <w:pPr>
              <w:pStyle w:val="ListParagraph"/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F79DBB3" w14:textId="77777777" w:rsidR="00244534" w:rsidRDefault="00244534" w:rsidP="002623D4">
      <w:pPr>
        <w:spacing w:after="160" w:line="259" w:lineRule="auto"/>
        <w:rPr>
          <w:rFonts w:ascii="Century Gothic" w:hAnsi="Century Gothic"/>
          <w:b/>
          <w:bCs/>
          <w:sz w:val="20"/>
          <w:szCs w:val="20"/>
        </w:rPr>
      </w:pPr>
    </w:p>
    <w:p w14:paraId="6B9C9A83" w14:textId="078048EA" w:rsidR="002623D4" w:rsidRDefault="002623D4" w:rsidP="002623D4">
      <w:pPr>
        <w:spacing w:after="160" w:line="259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Formative Assessment Weeks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623D4" w14:paraId="02ED7CF7" w14:textId="77777777" w:rsidTr="00FD355F">
        <w:tc>
          <w:tcPr>
            <w:tcW w:w="12950" w:type="dxa"/>
          </w:tcPr>
          <w:p w14:paraId="151FE053" w14:textId="60AFD34C" w:rsidR="002623D4" w:rsidRPr="00A74AA9" w:rsidRDefault="002623D4" w:rsidP="009B4779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Students can: </w:t>
            </w:r>
          </w:p>
        </w:tc>
      </w:tr>
    </w:tbl>
    <w:p w14:paraId="6BDFB4AB" w14:textId="29B468C3" w:rsidR="002623D4" w:rsidRPr="00CC380B" w:rsidRDefault="002623D4" w:rsidP="00244534">
      <w:pPr>
        <w:spacing w:after="160" w:line="259" w:lineRule="auto"/>
        <w:rPr>
          <w:rFonts w:ascii="Century Gothic" w:hAnsi="Century Gothic"/>
          <w:sz w:val="20"/>
          <w:szCs w:val="20"/>
        </w:rPr>
      </w:pPr>
    </w:p>
    <w:sectPr w:rsidR="002623D4" w:rsidRPr="00CC380B" w:rsidSect="00A534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79346" w14:textId="77777777" w:rsidR="00943971" w:rsidRDefault="00943971" w:rsidP="00CA5A92">
      <w:pPr>
        <w:spacing w:after="0" w:line="240" w:lineRule="auto"/>
      </w:pPr>
      <w:r>
        <w:separator/>
      </w:r>
    </w:p>
  </w:endnote>
  <w:endnote w:type="continuationSeparator" w:id="0">
    <w:p w14:paraId="02C983C0" w14:textId="77777777" w:rsidR="00943971" w:rsidRDefault="00943971" w:rsidP="00CA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64211" w14:textId="77777777" w:rsidR="00943971" w:rsidRDefault="00943971" w:rsidP="00CA5A92">
      <w:pPr>
        <w:spacing w:after="0" w:line="240" w:lineRule="auto"/>
      </w:pPr>
      <w:r>
        <w:separator/>
      </w:r>
    </w:p>
  </w:footnote>
  <w:footnote w:type="continuationSeparator" w:id="0">
    <w:p w14:paraId="6E6ABC1F" w14:textId="77777777" w:rsidR="00943971" w:rsidRDefault="00943971" w:rsidP="00CA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584D"/>
    <w:multiLevelType w:val="hybridMultilevel"/>
    <w:tmpl w:val="C236256E"/>
    <w:lvl w:ilvl="0" w:tplc="49C0C4AE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1A3D"/>
    <w:multiLevelType w:val="hybridMultilevel"/>
    <w:tmpl w:val="7F881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1F28"/>
    <w:multiLevelType w:val="hybridMultilevel"/>
    <w:tmpl w:val="E7123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FC"/>
    <w:rsid w:val="000104BA"/>
    <w:rsid w:val="00011744"/>
    <w:rsid w:val="00017ABA"/>
    <w:rsid w:val="00051524"/>
    <w:rsid w:val="000665AA"/>
    <w:rsid w:val="00084D7C"/>
    <w:rsid w:val="000A4FAB"/>
    <w:rsid w:val="000A7274"/>
    <w:rsid w:val="000B7386"/>
    <w:rsid w:val="000C0D2E"/>
    <w:rsid w:val="000C225B"/>
    <w:rsid w:val="00137234"/>
    <w:rsid w:val="00152F8F"/>
    <w:rsid w:val="00173703"/>
    <w:rsid w:val="001746B4"/>
    <w:rsid w:val="001B1EBD"/>
    <w:rsid w:val="001C299C"/>
    <w:rsid w:val="001F2E83"/>
    <w:rsid w:val="00200B6A"/>
    <w:rsid w:val="00244534"/>
    <w:rsid w:val="002623D4"/>
    <w:rsid w:val="00264F73"/>
    <w:rsid w:val="0026614E"/>
    <w:rsid w:val="002D5BE5"/>
    <w:rsid w:val="002E295B"/>
    <w:rsid w:val="002F1F0A"/>
    <w:rsid w:val="002F64B4"/>
    <w:rsid w:val="002F6BFE"/>
    <w:rsid w:val="00300A8E"/>
    <w:rsid w:val="00303265"/>
    <w:rsid w:val="00313E6B"/>
    <w:rsid w:val="003446D1"/>
    <w:rsid w:val="003823E5"/>
    <w:rsid w:val="00387C0A"/>
    <w:rsid w:val="003A2F5D"/>
    <w:rsid w:val="003B7599"/>
    <w:rsid w:val="003D3BDB"/>
    <w:rsid w:val="0042574C"/>
    <w:rsid w:val="004543E3"/>
    <w:rsid w:val="00462335"/>
    <w:rsid w:val="004E43EB"/>
    <w:rsid w:val="00523CE9"/>
    <w:rsid w:val="00536982"/>
    <w:rsid w:val="00597831"/>
    <w:rsid w:val="005A096B"/>
    <w:rsid w:val="005F2375"/>
    <w:rsid w:val="00606234"/>
    <w:rsid w:val="00610232"/>
    <w:rsid w:val="006134FD"/>
    <w:rsid w:val="00613DDB"/>
    <w:rsid w:val="00622169"/>
    <w:rsid w:val="00626491"/>
    <w:rsid w:val="00664012"/>
    <w:rsid w:val="006A7189"/>
    <w:rsid w:val="006B1B0D"/>
    <w:rsid w:val="006B421E"/>
    <w:rsid w:val="007107B8"/>
    <w:rsid w:val="007242AA"/>
    <w:rsid w:val="007274C1"/>
    <w:rsid w:val="0076054C"/>
    <w:rsid w:val="0077057F"/>
    <w:rsid w:val="007C16C1"/>
    <w:rsid w:val="007C6293"/>
    <w:rsid w:val="007C6509"/>
    <w:rsid w:val="007E1382"/>
    <w:rsid w:val="007E1AF6"/>
    <w:rsid w:val="00803DE9"/>
    <w:rsid w:val="008060A9"/>
    <w:rsid w:val="00807A49"/>
    <w:rsid w:val="00832AC8"/>
    <w:rsid w:val="008B761E"/>
    <w:rsid w:val="008C6D7A"/>
    <w:rsid w:val="008D664D"/>
    <w:rsid w:val="00902C2C"/>
    <w:rsid w:val="009134AC"/>
    <w:rsid w:val="00942937"/>
    <w:rsid w:val="00943971"/>
    <w:rsid w:val="00952ACA"/>
    <w:rsid w:val="0095658A"/>
    <w:rsid w:val="009673D5"/>
    <w:rsid w:val="009B1F20"/>
    <w:rsid w:val="009B4779"/>
    <w:rsid w:val="009D4FE2"/>
    <w:rsid w:val="009E2A98"/>
    <w:rsid w:val="009F1055"/>
    <w:rsid w:val="00A00511"/>
    <w:rsid w:val="00A11F71"/>
    <w:rsid w:val="00A175B0"/>
    <w:rsid w:val="00A3740F"/>
    <w:rsid w:val="00A534FC"/>
    <w:rsid w:val="00AB5924"/>
    <w:rsid w:val="00AE2BFA"/>
    <w:rsid w:val="00AE330A"/>
    <w:rsid w:val="00AF21A2"/>
    <w:rsid w:val="00AF3B27"/>
    <w:rsid w:val="00B05B75"/>
    <w:rsid w:val="00B10E8C"/>
    <w:rsid w:val="00B461B9"/>
    <w:rsid w:val="00B5316E"/>
    <w:rsid w:val="00B53C7B"/>
    <w:rsid w:val="00B66751"/>
    <w:rsid w:val="00B9393A"/>
    <w:rsid w:val="00BC2CC5"/>
    <w:rsid w:val="00BC32E6"/>
    <w:rsid w:val="00BE05AF"/>
    <w:rsid w:val="00C1367C"/>
    <w:rsid w:val="00C21055"/>
    <w:rsid w:val="00C245D2"/>
    <w:rsid w:val="00C45FCC"/>
    <w:rsid w:val="00C60283"/>
    <w:rsid w:val="00C96717"/>
    <w:rsid w:val="00CA5A92"/>
    <w:rsid w:val="00CB634F"/>
    <w:rsid w:val="00CC5A80"/>
    <w:rsid w:val="00CF6A84"/>
    <w:rsid w:val="00D10BF6"/>
    <w:rsid w:val="00D20436"/>
    <w:rsid w:val="00D236A6"/>
    <w:rsid w:val="00D310DD"/>
    <w:rsid w:val="00D65C42"/>
    <w:rsid w:val="00D9379A"/>
    <w:rsid w:val="00DA0D18"/>
    <w:rsid w:val="00DA630B"/>
    <w:rsid w:val="00E31F29"/>
    <w:rsid w:val="00E35F08"/>
    <w:rsid w:val="00EA155D"/>
    <w:rsid w:val="00ED76B0"/>
    <w:rsid w:val="00EE224E"/>
    <w:rsid w:val="00F2455C"/>
    <w:rsid w:val="00F44BCA"/>
    <w:rsid w:val="00F46DB5"/>
    <w:rsid w:val="00F535F6"/>
    <w:rsid w:val="00F66A92"/>
    <w:rsid w:val="00F73A95"/>
    <w:rsid w:val="00F77E56"/>
    <w:rsid w:val="00FA2847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1449"/>
  <w15:chartTrackingRefBased/>
  <w15:docId w15:val="{12BA2345-5429-4B18-B2F0-CBFDE66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FC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34F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A534F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4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2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4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2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0D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9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CA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92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qtHWvKRd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UMZONnA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Heidrick</dc:creator>
  <cp:keywords/>
  <dc:description/>
  <cp:lastModifiedBy>Ingrid Heidrick</cp:lastModifiedBy>
  <cp:revision>16</cp:revision>
  <dcterms:created xsi:type="dcterms:W3CDTF">2020-08-19T22:00:00Z</dcterms:created>
  <dcterms:modified xsi:type="dcterms:W3CDTF">2020-10-01T14:55:00Z</dcterms:modified>
</cp:coreProperties>
</file>